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AE708" w14:textId="29AA3385" w:rsidR="007C2DE3" w:rsidRPr="007C2DE3" w:rsidRDefault="007C2DE3" w:rsidP="007C2DE3">
      <w:pPr>
        <w:shd w:val="clear" w:color="auto" w:fill="FFFFFF"/>
        <w:spacing w:after="150" w:line="240" w:lineRule="auto"/>
        <w:rPr>
          <w:rFonts w:ascii="rijksoverheidSans" w:eastAsia="Times New Roman" w:hAnsi="rijksoverheidSans" w:cs="Times New Roman"/>
          <w:color w:val="333333"/>
          <w:sz w:val="24"/>
          <w:szCs w:val="24"/>
          <w:lang w:eastAsia="nl-NL"/>
        </w:rPr>
      </w:pPr>
      <w:r w:rsidRPr="007C2DE3">
        <w:rPr>
          <w:rFonts w:ascii="rijksoverheidSans" w:eastAsia="Times New Roman" w:hAnsi="rijksoverheidSans" w:cs="Times New Roman"/>
          <w:color w:val="333333"/>
          <w:sz w:val="24"/>
          <w:szCs w:val="24"/>
          <w:lang w:eastAsia="nl-NL"/>
        </w:rPr>
        <w:t xml:space="preserve">«De begrenzing van de gebieden hangt samen met de ruimte van het rivierbed en de ligging van het bebouwde gebied. Deze elementen zijn van belang gezien de te verwachten klimaatveranderingen. Ten aanzien van de ruimte van het rivierbed dient rekening te worden gehouden met toenemende (piek)afvoeren van de rivieren en dient de benodigde ruimte voor dergelijke afvoeren vrij te worden gehouden van grootschalige obstakels. Rivierkundig gezien zijn een aantal soorten gebieden minder relevant voor de beschikbare ruimte in het rivierbed, zoals hooggelegen terreinen in de overgangsgebieden van de noordelijke deltabekken en de IJsseldelta, andere hoogwatervrije terreinen in het rivierbed en stroomluw gelegen gedeelten waar geen sprake is van belemmering van de ruimte voor afvoer van water. Met betrekking tot de ligging van het bebouwde gebied gaat het veelal om hoger gelegen, intensief bebouwde gebieden. Vaak gaat het om terreinen (uiteraard in het rivierbed) in of nabij kernen van steden en plaatsen, zoals (voormalige) haven- en industrieterreinen. Ook onder de </w:t>
      </w:r>
      <w:proofErr w:type="spellStart"/>
      <w:r w:rsidRPr="007C2DE3">
        <w:rPr>
          <w:rFonts w:ascii="rijksoverheidSans" w:eastAsia="Times New Roman" w:hAnsi="rijksoverheidSans" w:cs="Times New Roman"/>
          <w:color w:val="333333"/>
          <w:sz w:val="24"/>
          <w:szCs w:val="24"/>
          <w:lang w:eastAsia="nl-NL"/>
        </w:rPr>
        <w:t>Wbr</w:t>
      </w:r>
      <w:proofErr w:type="spellEnd"/>
      <w:r w:rsidRPr="007C2DE3">
        <w:rPr>
          <w:rFonts w:ascii="rijksoverheidSans" w:eastAsia="Times New Roman" w:hAnsi="rijksoverheidSans" w:cs="Times New Roman"/>
          <w:color w:val="333333"/>
          <w:sz w:val="24"/>
          <w:szCs w:val="24"/>
          <w:lang w:eastAsia="nl-NL"/>
        </w:rPr>
        <w:t xml:space="preserve"> was in het Besluit </w:t>
      </w:r>
      <w:proofErr w:type="spellStart"/>
      <w:r w:rsidRPr="007C2DE3">
        <w:rPr>
          <w:rFonts w:ascii="rijksoverheidSans" w:eastAsia="Times New Roman" w:hAnsi="rijksoverheidSans" w:cs="Times New Roman"/>
          <w:color w:val="333333"/>
          <w:sz w:val="24"/>
          <w:szCs w:val="24"/>
          <w:lang w:eastAsia="nl-NL"/>
        </w:rPr>
        <w:t>rijksrivieren</w:t>
      </w:r>
      <w:proofErr w:type="spellEnd"/>
      <w:r w:rsidRPr="007C2DE3">
        <w:rPr>
          <w:rFonts w:ascii="rijksoverheidSans" w:eastAsia="Times New Roman" w:hAnsi="rijksoverheidSans" w:cs="Times New Roman"/>
          <w:color w:val="333333"/>
          <w:sz w:val="24"/>
          <w:szCs w:val="24"/>
          <w:lang w:eastAsia="nl-NL"/>
        </w:rPr>
        <w:t xml:space="preserve"> in een vergelijkbare uitzondering voorzien.</w:t>
      </w:r>
      <w:r>
        <w:rPr>
          <w:rFonts w:ascii="rijksoverheidSans" w:eastAsia="Times New Roman" w:hAnsi="rijksoverheidSans" w:cs="Times New Roman"/>
          <w:color w:val="333333"/>
          <w:sz w:val="24"/>
          <w:szCs w:val="24"/>
          <w:lang w:eastAsia="nl-NL"/>
        </w:rPr>
        <w:t xml:space="preserve"> </w:t>
      </w:r>
      <w:r w:rsidRPr="007C2DE3">
        <w:rPr>
          <w:rFonts w:ascii="rijksoverheidSans" w:eastAsia="Times New Roman" w:hAnsi="rijksoverheidSans" w:cs="Times New Roman"/>
          <w:i/>
          <w:iCs/>
          <w:color w:val="333333"/>
          <w:sz w:val="24"/>
          <w:szCs w:val="24"/>
          <w:u w:val="single"/>
          <w:lang w:eastAsia="nl-NL"/>
        </w:rPr>
        <w:t>( RD : vrijstellingen 1916 en 1995 bouwwerken !!)</w:t>
      </w:r>
    </w:p>
    <w:p w14:paraId="647E23A7" w14:textId="77777777" w:rsidR="007C2DE3" w:rsidRPr="007C2DE3" w:rsidRDefault="007C2DE3" w:rsidP="007C2DE3">
      <w:pPr>
        <w:shd w:val="clear" w:color="auto" w:fill="FFFFFF"/>
        <w:spacing w:after="150" w:line="240" w:lineRule="auto"/>
        <w:rPr>
          <w:rFonts w:ascii="rijksoverheidSans" w:eastAsia="Times New Roman" w:hAnsi="rijksoverheidSans" w:cs="Times New Roman"/>
          <w:color w:val="333333"/>
          <w:sz w:val="24"/>
          <w:szCs w:val="24"/>
          <w:lang w:eastAsia="nl-NL"/>
        </w:rPr>
      </w:pPr>
      <w:r w:rsidRPr="007C2DE3">
        <w:rPr>
          <w:rFonts w:ascii="rijksoverheidSans" w:eastAsia="Times New Roman" w:hAnsi="rijksoverheidSans" w:cs="Times New Roman"/>
          <w:color w:val="333333"/>
          <w:sz w:val="24"/>
          <w:szCs w:val="24"/>
          <w:lang w:eastAsia="nl-NL"/>
        </w:rPr>
        <w:t xml:space="preserve">Voor de begrenzing van de gebieden die zijn uitgezonderd van het vergunningvereiste is als algemene grond «de ruimte van het rivierbed» gehanteerd met daarnaast als bijzondere feitelijke grond «de ligging daarin van bebouwd gebied». Aangezien bij de begrenzing veelal is uitgegaan van beide elementen is ten opzichte van de tekst in artikel 2a van de </w:t>
      </w:r>
      <w:proofErr w:type="spellStart"/>
      <w:r w:rsidRPr="007C2DE3">
        <w:rPr>
          <w:rFonts w:ascii="rijksoverheidSans" w:eastAsia="Times New Roman" w:hAnsi="rijksoverheidSans" w:cs="Times New Roman"/>
          <w:color w:val="333333"/>
          <w:sz w:val="24"/>
          <w:szCs w:val="24"/>
          <w:lang w:eastAsia="nl-NL"/>
        </w:rPr>
        <w:t>Wbr</w:t>
      </w:r>
      <w:proofErr w:type="spellEnd"/>
      <w:r w:rsidRPr="007C2DE3">
        <w:rPr>
          <w:rFonts w:ascii="rijksoverheidSans" w:eastAsia="Times New Roman" w:hAnsi="rijksoverheidSans" w:cs="Times New Roman"/>
          <w:color w:val="333333"/>
          <w:sz w:val="24"/>
          <w:szCs w:val="24"/>
          <w:lang w:eastAsia="nl-NL"/>
        </w:rPr>
        <w:t xml:space="preserve"> «of» gewijzigd in «en». De </w:t>
      </w:r>
      <w:proofErr w:type="spellStart"/>
      <w:r w:rsidRPr="007C2DE3">
        <w:rPr>
          <w:rFonts w:ascii="rijksoverheidSans" w:eastAsia="Times New Roman" w:hAnsi="rijksoverheidSans" w:cs="Times New Roman"/>
          <w:color w:val="333333"/>
          <w:sz w:val="24"/>
          <w:szCs w:val="24"/>
          <w:lang w:eastAsia="nl-NL"/>
        </w:rPr>
        <w:t>beheerslast</w:t>
      </w:r>
      <w:proofErr w:type="spellEnd"/>
      <w:r w:rsidRPr="007C2DE3">
        <w:rPr>
          <w:rFonts w:ascii="rijksoverheidSans" w:eastAsia="Times New Roman" w:hAnsi="rijksoverheidSans" w:cs="Times New Roman"/>
          <w:color w:val="333333"/>
          <w:sz w:val="24"/>
          <w:szCs w:val="24"/>
          <w:lang w:eastAsia="nl-NL"/>
        </w:rPr>
        <w:t xml:space="preserve"> van het gebied (verlenen van vergunningen, handhaving) en de nautische/scheepvaartbelangen zijn bij de afweging van de uitgezonderde gebieden betrokken.»</w:t>
      </w:r>
    </w:p>
    <w:p w14:paraId="562AA059" w14:textId="77777777" w:rsidR="007C2DE3" w:rsidRPr="007C2DE3" w:rsidRDefault="007C2DE3" w:rsidP="007C2DE3">
      <w:pPr>
        <w:shd w:val="clear" w:color="auto" w:fill="FFFFFF"/>
        <w:spacing w:after="150" w:line="240" w:lineRule="auto"/>
        <w:rPr>
          <w:rFonts w:ascii="rijksoverheidSans" w:eastAsia="Times New Roman" w:hAnsi="rijksoverheidSans" w:cs="Times New Roman"/>
          <w:color w:val="333333"/>
          <w:sz w:val="24"/>
          <w:szCs w:val="24"/>
          <w:lang w:eastAsia="nl-NL"/>
        </w:rPr>
      </w:pPr>
      <w:r w:rsidRPr="007C2DE3">
        <w:rPr>
          <w:rFonts w:ascii="rijksoverheidSans" w:eastAsia="Times New Roman" w:hAnsi="rijksoverheidSans" w:cs="Times New Roman"/>
          <w:color w:val="333333"/>
          <w:sz w:val="24"/>
          <w:szCs w:val="24"/>
          <w:lang w:eastAsia="nl-NL"/>
        </w:rPr>
        <w:t>Door de aanwijzing van gebieden in bijlage IV bij het Waterbesluit zijn deze vrijgesteld van de vergunningplicht en algemene regels van de Waterwet. In het onderhavige besluit zijn (naast de overzichtskaart) 22 kaartbladen uit bijlage IV bij het Waterbesluit gewijzigd en zijn 13 kaartbladen toegevoegd. Ook zijn er vier kaartbladen vervallen, omdat hierop geen aangewezen gebieden staan, of alleen aangewezen gebieden die ook op een ander kaartblad staan. Er heeft bestuurlijke consultatie plaatsgevonden door de kaarten in concept voor te leggen aan de betreffende gemeenten en provincies. Reacties zijn verwerkt in het voorstel. Er is voorts niet gebleken van ongewenste gevolgen voor de uitvoerbaarheid en handhaafbaarheid.</w:t>
      </w:r>
    </w:p>
    <w:p w14:paraId="3C5658A3" w14:textId="77777777" w:rsidR="007C2DE3" w:rsidRPr="001E24D0" w:rsidRDefault="007C2DE3" w:rsidP="007C2DE3">
      <w:pPr>
        <w:shd w:val="clear" w:color="auto" w:fill="FFFFFF"/>
        <w:spacing w:after="150" w:line="240" w:lineRule="auto"/>
        <w:rPr>
          <w:rFonts w:ascii="rijksoverheidSans" w:eastAsia="Times New Roman" w:hAnsi="rijksoverheidSans" w:cs="Times New Roman"/>
          <w:color w:val="333333"/>
          <w:sz w:val="24"/>
          <w:szCs w:val="24"/>
          <w:lang w:eastAsia="nl-NL"/>
        </w:rPr>
      </w:pPr>
      <w:r w:rsidRPr="007C2DE3">
        <w:rPr>
          <w:rFonts w:ascii="rijksoverheidSans" w:eastAsia="Times New Roman" w:hAnsi="rijksoverheidSans" w:cs="Times New Roman"/>
          <w:color w:val="333333"/>
          <w:sz w:val="24"/>
          <w:szCs w:val="24"/>
          <w:lang w:eastAsia="nl-NL"/>
        </w:rPr>
        <w:t>Het besluit heeft als zodanig geen financiële gevolgen of gevolgen</w:t>
      </w:r>
      <w:r w:rsidRPr="001E24D0">
        <w:rPr>
          <w:rFonts w:ascii="rijksoverheidSans" w:eastAsia="Times New Roman" w:hAnsi="rijksoverheidSans" w:cs="Times New Roman"/>
          <w:color w:val="333333"/>
          <w:sz w:val="24"/>
          <w:szCs w:val="24"/>
          <w:lang w:eastAsia="nl-NL"/>
        </w:rPr>
        <w:t xml:space="preserve"> voor de nalevingskosten waaronder de administratieve lastendruk of de bestuurslasten van overheden. Het brengt enkel de bijlagen III en IV bij het Waterbesluit in overeenstemming met de (toekomstige) feitelijke situatie van de genoemde waterstaatswerken en gebieden. Voor burgers, bedrijven, provincies en gemeenten zijn er als gevolg van dit besluit geen (verdere) gevolgen. Door middel van overgangsrecht wordt voorkomen dat bestaande handelingen door wijziging van beheersgebieden </w:t>
      </w:r>
      <w:proofErr w:type="spellStart"/>
      <w:r w:rsidRPr="001E24D0">
        <w:rPr>
          <w:rFonts w:ascii="rijksoverheidSans" w:eastAsia="Times New Roman" w:hAnsi="rijksoverheidSans" w:cs="Times New Roman"/>
          <w:color w:val="333333"/>
          <w:sz w:val="24"/>
          <w:szCs w:val="24"/>
          <w:lang w:eastAsia="nl-NL"/>
        </w:rPr>
        <w:t>vergunningplichtig</w:t>
      </w:r>
      <w:proofErr w:type="spellEnd"/>
      <w:r w:rsidRPr="001E24D0">
        <w:rPr>
          <w:rFonts w:ascii="rijksoverheidSans" w:eastAsia="Times New Roman" w:hAnsi="rijksoverheidSans" w:cs="Times New Roman"/>
          <w:color w:val="333333"/>
          <w:sz w:val="24"/>
          <w:szCs w:val="24"/>
          <w:lang w:eastAsia="nl-NL"/>
        </w:rPr>
        <w:t xml:space="preserve"> worden. Om de voorgaande redenen is afgezien van internetconsultatie. Dat is in lijn met het kabinetsstandpunt inzake internetconsultatie.</w:t>
      </w:r>
    </w:p>
    <w:p w14:paraId="232EED5B" w14:textId="77777777" w:rsidR="000031BA" w:rsidRDefault="000031BA"/>
    <w:sectPr w:rsidR="000031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ijksoverheidSans">
    <w:altName w:val="Calibr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revisionView w:inkAnnotations="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DE3"/>
    <w:rsid w:val="000031BA"/>
    <w:rsid w:val="007C2DE3"/>
    <w:rsid w:val="00B006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409B9"/>
  <w15:chartTrackingRefBased/>
  <w15:docId w15:val="{417B0D52-7E5D-422F-B7AF-A40CA65A7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C2DE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490</Words>
  <Characters>2696</Characters>
  <Application>Microsoft Office Word</Application>
  <DocSecurity>0</DocSecurity>
  <Lines>22</Lines>
  <Paragraphs>6</Paragraphs>
  <ScaleCrop>false</ScaleCrop>
  <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Rijk van Dongen</dc:creator>
  <cp:keywords/>
  <dc:description/>
  <cp:lastModifiedBy>Rijk van Dongen</cp:lastModifiedBy>
  <cp:revision>1</cp:revision>
  <dcterms:created xsi:type="dcterms:W3CDTF">2021-10-14T07:57:00Z</dcterms:created>
  <dcterms:modified xsi:type="dcterms:W3CDTF">2021-10-14T08:01:00Z</dcterms:modified>
</cp:coreProperties>
</file>